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09.07.2025)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КОМИССИЯХ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13.03.2012 </w:t>
            </w:r>
            <w:hyperlink w:history="0" r:id="rId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297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9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03.12.2013 </w:t>
            </w:r>
            <w:hyperlink w:history="0" r:id="rId1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1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08.03.2015 </w:t>
            </w:r>
            <w:hyperlink w:history="0" r:id="rId12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22.12.2015 </w:t>
            </w:r>
            <w:hyperlink w:history="0" r:id="rId1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1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15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6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7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9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7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вопросы, изложенные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2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1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статью 27</w:t>
        </w:r>
      </w:hyperlink>
      <w:r>
        <w:rPr>
          <w:sz w:val="24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2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дополнить подпунктом "г"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3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подпункт "и"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4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5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7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6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29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 Утратил силу. - </w:t>
      </w:r>
      <w:hyperlink w:history="0" r:id="rId3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1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15</w:t>
        </w:r>
      </w:hyperlink>
      <w:r>
        <w:rPr>
          <w:sz w:val="24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32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4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 и </w:t>
      </w:r>
      <w:hyperlink w:history="0" r:id="rId35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Утратил силу. - </w:t>
      </w:r>
      <w:hyperlink w:history="0" r:id="rId3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7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разработать, руководствуясь настоящим Указом, и утвердить </w:t>
      </w:r>
      <w:hyperlink w:history="0" r:id="rId38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9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Признать утратившим силу </w:t>
      </w:r>
      <w:hyperlink w:history="0" r:id="rId40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 июля 2010 года</w:t>
      </w:r>
    </w:p>
    <w:p>
      <w:pPr>
        <w:pStyle w:val="0"/>
        <w:spacing w:before="240" w:lineRule="auto"/>
      </w:pPr>
      <w:r>
        <w:rPr>
          <w:sz w:val="24"/>
        </w:rPr>
        <w:t xml:space="preserve">N 821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02.04.2013 </w:t>
            </w:r>
            <w:hyperlink w:history="0" r:id="rId41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03.12.2013 </w:t>
            </w:r>
            <w:hyperlink w:history="0" r:id="rId4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4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4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22.12.2015 </w:t>
            </w:r>
            <w:hyperlink w:history="0" r:id="rId4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4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47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48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49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09.07.2025 </w:t>
            </w:r>
            <w:hyperlink w:history="0" r:id="rId50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51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hyperlink w:history="0"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53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5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подпункте "б"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5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состав комиссии (за исключением случая, предусмотренного </w:t>
      </w:r>
      <w:hyperlink w:history="0" w:anchor="P111" w:tooltip=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>
        <w:r>
          <w:rPr>
            <w:sz w:val="24"/>
            <w:color w:val="0000ff"/>
          </w:rPr>
          <w:t xml:space="preserve">пунктом 11(1)</w:t>
        </w:r>
      </w:hyperlink>
      <w:r>
        <w:rPr>
          <w:sz w:val="24"/>
        </w:rPr>
        <w:t xml:space="preserve"> настоящего Положения)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6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57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Лица, указанные в </w:t>
      </w:r>
      <w:hyperlink w:history="0" w:anchor="P98" w:tooltip="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99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"в" пункта 8</w:t>
        </w:r>
      </w:hyperlink>
      <w:r>
        <w:rPr>
          <w:sz w:val="24"/>
        </w:rPr>
        <w:t xml:space="preserve"> и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включаются в состав комиссии по согласованию: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history="0" w:anchor="P107" w:tooltip="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пункта;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5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hyperlink w:history="0" r:id="rId5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Основаниями для проведения заседания комиссии являются: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представление руководителем государственного органа в соответствии с </w:t>
      </w:r>
      <w:hyperlink w:history="0" r:id="rId60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61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названного Положения;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23" w:name="P123"/>
    <w:bookmarkEnd w:id="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 правовым актом государственного органа: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6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3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6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66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67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и </w:t>
      </w:r>
      <w:hyperlink w:history="0" r:id="rId68" w:tooltip="&quot;Трудовой кодекс Российской Федерации&quot; от 30.12.2001 N 197-ФЗ (ред. от 29.09.2025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08.03.2015 N 120)</w:t>
      </w:r>
    </w:p>
    <w:bookmarkStart w:id="135" w:name="P135"/>
    <w:bookmarkEnd w:id="1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7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71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7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17.2.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7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17.3. Уведомление, указанное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75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17.3 введен </w:t>
      </w:r>
      <w:hyperlink w:history="0" r:id="rId76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44" w:name="P144"/>
    <w:bookmarkEnd w:id="1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17(4). Уведомления, указанные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4"/>
        </w:rPr>
        <w:t xml:space="preserve">(п. 17(4) в ред. </w:t>
      </w:r>
      <w:hyperlink w:history="0" r:id="rId7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17.5 введен </w:t>
      </w:r>
      <w:hyperlink w:history="0" r:id="rId7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650; в ред. Указов Президента РФ от 25.04.2022 </w:t>
      </w:r>
      <w:hyperlink w:history="0" r:id="rId8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, от 25.01.2024 </w:t>
      </w:r>
      <w:hyperlink w:history="0" r:id="rId8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17.6. Мотивированные заключения, предусмотренные </w:t>
      </w:r>
      <w:hyperlink w:history="0" w:anchor="P13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4"/>
            <w:color w:val="0000ff"/>
          </w:rPr>
          <w:t xml:space="preserve">пунктами 17.1</w:t>
        </w:r>
      </w:hyperlink>
      <w:r>
        <w:rPr>
          <w:sz w:val="24"/>
        </w:rPr>
        <w:t xml:space="preserve">, </w:t>
      </w:r>
      <w:hyperlink w:history="0" w:anchor="P14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4"/>
            <w:color w:val="0000ff"/>
          </w:rPr>
          <w:t xml:space="preserve">17.3</w:t>
        </w:r>
      </w:hyperlink>
      <w:r>
        <w:rPr>
          <w:sz w:val="24"/>
        </w:rPr>
        <w:t xml:space="preserve"> и </w:t>
      </w:r>
      <w:hyperlink w:history="0" w:anchor="P144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17.4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80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, </w:t>
      </w:r>
      <w:hyperlink w:history="0" w:anchor="P19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25(3)</w:t>
        </w:r>
      </w:hyperlink>
      <w:r>
        <w:rPr>
          <w:sz w:val="24"/>
        </w:rPr>
        <w:t xml:space="preserve">,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,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8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4"/>
        </w:rPr>
        <w:t xml:space="preserve">(п. 17.6 введен </w:t>
      </w:r>
      <w:hyperlink w:history="0" r:id="rId8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19.09.2017 N 431)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60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18.1</w:t>
        </w:r>
      </w:hyperlink>
      <w:r>
        <w:rPr>
          <w:sz w:val="24"/>
        </w:rPr>
        <w:t xml:space="preserve"> и </w:t>
      </w:r>
      <w:hyperlink w:history="0" w:anchor="P162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18.2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8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11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60" w:name="P160"/>
    <w:bookmarkEnd w:id="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18.1. Заседание комиссии по рассмотрению заявлений, указанных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четвертом подпункта "б" пункта 16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hyperlink w:history="0" r:id="rId86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8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62" w:name="P162"/>
    <w:bookmarkEnd w:id="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18(2). Уведомления, указанные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18(2) в ред. </w:t>
      </w:r>
      <w:hyperlink w:history="0" r:id="rId8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22.12.2015 </w:t>
      </w:r>
      <w:hyperlink w:history="0" r:id="rId8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N 650</w:t>
        </w:r>
      </w:hyperlink>
      <w:r>
        <w:rPr>
          <w:sz w:val="24"/>
        </w:rPr>
        <w:t xml:space="preserve">, от 25.01.2024 </w:t>
      </w:r>
      <w:hyperlink w:history="0" r:id="rId9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hyperlink w:history="0" r:id="rId9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9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74" w:name="P174"/>
    <w:bookmarkEnd w:id="1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итогам рассмотрения вопроса, указанного в </w:t>
      </w:r>
      <w:hyperlink w:history="0" w:anchor="P12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4"/>
            <w:color w:val="0000ff"/>
          </w:rPr>
          <w:t xml:space="preserve">абзаце втором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w:history="0" r:id="rId9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w:history="0" r:id="rId95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Положения, названного в </w:t>
      </w:r>
      <w:hyperlink w:history="0" w:anchor="P17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4"/>
            <w:color w:val="0000ff"/>
          </w:rPr>
          <w:t xml:space="preserve">подпункте "а" настоящего пункта</w:t>
        </w:r>
      </w:hyperlink>
      <w:r>
        <w:rPr>
          <w:sz w:val="24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По итогам рассмотрения вопроса, указанного в </w:t>
      </w:r>
      <w:hyperlink w:history="0" w:anchor="P12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итогам рассмотрения вопроса, указанного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25.1. По итогам рассмотрения вопроса, указанного в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подпункте "г"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w:history="0" r:id="rId9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w:history="0" r:id="rId9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(п. 25.1 введен </w:t>
      </w:r>
      <w:hyperlink w:history="0" r:id="rId98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25.2. По итогам рассмотрения вопроса, указанного в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абзаце четвертом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9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10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25.2 введен </w:t>
      </w:r>
      <w:hyperlink w:history="0" r:id="rId101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25.3. По итогам рассмотрения вопроса, указанного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25.3 введен </w:t>
      </w:r>
      <w:hyperlink w:history="0" r:id="rId10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25(4). По итогам рассмотрения вопроса, указанного в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25(4) введен </w:t>
      </w:r>
      <w:hyperlink w:history="0" r:id="rId10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По итогам рассмотрения вопросов, указанных в </w:t>
      </w:r>
      <w:hyperlink w:history="0" w:anchor="P12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7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 и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10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bookmarkStart w:id="206" w:name="P206"/>
    <w:bookmarkEnd w:id="2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26.1. По итогам рассмотрения вопроса, указанного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05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4"/>
        </w:rPr>
        <w:t xml:space="preserve">(п. 26.1 введен </w:t>
      </w:r>
      <w:hyperlink w:history="0" r:id="rId106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 итогам рассмотрения вопроса, предусмотренного </w:t>
      </w:r>
      <w:hyperlink w:history="0" w:anchor="P13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4"/>
            <w:color w:val="0000ff"/>
          </w:rPr>
          <w:t xml:space="preserve">подпунктом "в" пункта 16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Решения комиссии по вопросам, указанным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протоколе заседания комиссии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4"/>
        </w:rPr>
        <w:t xml:space="preserve">(п. 37.1 введен </w:t>
      </w:r>
      <w:hyperlink w:history="0" r:id="rId108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В случае рассмотрения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10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 заседаниях аттестационных комиссий при рассмотрении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участвуют лица, указанные в </w:t>
      </w:r>
      <w:hyperlink w:history="0" w:anchor="P114" w:tooltip="13. В заседаниях комиссии с правом совещательного голоса участвуют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110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09.07.2025)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43660&amp;date=19.11.2025&amp;dst=100090&amp;field=134&amp;demo=2" TargetMode = "External"/><Relationship Id="rId9" Type="http://schemas.openxmlformats.org/officeDocument/2006/relationships/hyperlink" Target="https://login.consultant.ru/link/?req=doc&amp;base=LAW&amp;n=516132&amp;date=19.11.2025&amp;dst=100202&amp;field=134&amp;demo=2" TargetMode = "External"/><Relationship Id="rId10" Type="http://schemas.openxmlformats.org/officeDocument/2006/relationships/hyperlink" Target="https://login.consultant.ru/link/?req=doc&amp;base=LAW&amp;n=415769&amp;date=19.11.2025&amp;dst=100092&amp;field=134&amp;demo=2" TargetMode = "External"/><Relationship Id="rId11" Type="http://schemas.openxmlformats.org/officeDocument/2006/relationships/hyperlink" Target="https://login.consultant.ru/link/?req=doc&amp;base=LAW&amp;n=164570&amp;date=19.11.2025&amp;dst=100025&amp;field=134&amp;demo=2" TargetMode = "External"/><Relationship Id="rId12" Type="http://schemas.openxmlformats.org/officeDocument/2006/relationships/hyperlink" Target="https://login.consultant.ru/link/?req=doc&amp;base=LAW&amp;n=183027&amp;date=19.11.2025&amp;dst=100030&amp;field=134&amp;demo=2" TargetMode = "External"/><Relationship Id="rId13" Type="http://schemas.openxmlformats.org/officeDocument/2006/relationships/hyperlink" Target="https://login.consultant.ru/link/?req=doc&amp;base=LAW&amp;n=482303&amp;date=19.11.2025&amp;dst=100008&amp;field=134&amp;demo=2" TargetMode = "External"/><Relationship Id="rId14" Type="http://schemas.openxmlformats.org/officeDocument/2006/relationships/hyperlink" Target="https://login.consultant.ru/link/?req=doc&amp;base=LAW&amp;n=450580&amp;date=19.11.2025&amp;dst=100019&amp;field=134&amp;demo=2" TargetMode = "External"/><Relationship Id="rId15" Type="http://schemas.openxmlformats.org/officeDocument/2006/relationships/hyperlink" Target="https://login.consultant.ru/link/?req=doc&amp;base=LAW&amp;n=460644&amp;date=19.11.2025&amp;dst=100111&amp;field=134&amp;demo=2" TargetMode = "External"/><Relationship Id="rId16" Type="http://schemas.openxmlformats.org/officeDocument/2006/relationships/hyperlink" Target="https://login.consultant.ru/link/?req=doc&amp;base=LAW&amp;n=478616&amp;date=19.11.2025&amp;dst=100076&amp;field=134&amp;demo=2" TargetMode = "External"/><Relationship Id="rId17" Type="http://schemas.openxmlformats.org/officeDocument/2006/relationships/hyperlink" Target="https://login.consultant.ru/link/?req=doc&amp;base=LAW&amp;n=467999&amp;date=19.11.2025&amp;dst=100021&amp;field=134&amp;demo=2" TargetMode = "External"/><Relationship Id="rId18" Type="http://schemas.openxmlformats.org/officeDocument/2006/relationships/hyperlink" Target="https://login.consultant.ru/link/?req=doc&amp;base=LAW&amp;n=509509&amp;date=19.11.2025&amp;dst=100006&amp;field=134&amp;demo=2" TargetMode = "External"/><Relationship Id="rId19" Type="http://schemas.openxmlformats.org/officeDocument/2006/relationships/hyperlink" Target="https://login.consultant.ru/link/?req=doc&amp;base=LAW&amp;n=495137&amp;date=19.11.2025&amp;dst=100094&amp;field=134&amp;demo=2" TargetMode = "External"/><Relationship Id="rId20" Type="http://schemas.openxmlformats.org/officeDocument/2006/relationships/hyperlink" Target="https://login.consultant.ru/link/?req=doc&amp;base=LAW&amp;n=470822&amp;date=19.11.2025&amp;dst=100021&amp;field=134&amp;demo=2" TargetMode = "External"/><Relationship Id="rId21" Type="http://schemas.openxmlformats.org/officeDocument/2006/relationships/hyperlink" Target="https://login.consultant.ru/link/?req=doc&amp;base=LAW&amp;n=90748&amp;date=19.11.2025&amp;dst=100665&amp;field=134&amp;demo=2" TargetMode = "External"/><Relationship Id="rId22" Type="http://schemas.openxmlformats.org/officeDocument/2006/relationships/hyperlink" Target="https://login.consultant.ru/link/?req=doc&amp;base=LAW&amp;n=90748&amp;date=19.11.2025&amp;dst=100668&amp;field=134&amp;demo=2" TargetMode = "External"/><Relationship Id="rId23" Type="http://schemas.openxmlformats.org/officeDocument/2006/relationships/hyperlink" Target="https://login.consultant.ru/link/?req=doc&amp;base=LAW&amp;n=90748&amp;date=19.11.2025&amp;dst=100682&amp;field=134&amp;demo=2" TargetMode = "External"/><Relationship Id="rId24" Type="http://schemas.openxmlformats.org/officeDocument/2006/relationships/hyperlink" Target="https://login.consultant.ru/link/?req=doc&amp;base=LAW&amp;n=99053&amp;date=19.11.2025&amp;demo=2" TargetMode = "External"/><Relationship Id="rId25" Type="http://schemas.openxmlformats.org/officeDocument/2006/relationships/hyperlink" Target="https://login.consultant.ru/link/?req=doc&amp;base=LAW&amp;n=99053&amp;date=19.11.2025&amp;dst=100026&amp;field=134&amp;demo=2" TargetMode = "External"/><Relationship Id="rId26" Type="http://schemas.openxmlformats.org/officeDocument/2006/relationships/hyperlink" Target="https://login.consultant.ru/link/?req=doc&amp;base=LAW&amp;n=516136&amp;date=19.11.2025&amp;dst=100015&amp;field=134&amp;demo=2" TargetMode = "External"/><Relationship Id="rId27" Type="http://schemas.openxmlformats.org/officeDocument/2006/relationships/hyperlink" Target="https://login.consultant.ru/link/?req=doc&amp;base=LAW&amp;n=97298&amp;date=19.11.2025&amp;dst=100035&amp;field=134&amp;demo=2" TargetMode = "External"/><Relationship Id="rId28" Type="http://schemas.openxmlformats.org/officeDocument/2006/relationships/hyperlink" Target="https://login.consultant.ru/link/?req=doc&amp;base=LAW&amp;n=97298&amp;date=19.11.2025&amp;dst=100062&amp;field=134&amp;demo=2" TargetMode = "External"/><Relationship Id="rId29" Type="http://schemas.openxmlformats.org/officeDocument/2006/relationships/hyperlink" Target="https://login.consultant.ru/link/?req=doc&amp;base=LAW&amp;n=97298&amp;date=19.11.2025&amp;dst=100065&amp;field=134&amp;demo=2" TargetMode = "External"/><Relationship Id="rId30" Type="http://schemas.openxmlformats.org/officeDocument/2006/relationships/hyperlink" Target="https://login.consultant.ru/link/?req=doc&amp;base=LAW&amp;n=143660&amp;date=19.11.2025&amp;dst=100090&amp;field=134&amp;demo=2" TargetMode = "External"/><Relationship Id="rId31" Type="http://schemas.openxmlformats.org/officeDocument/2006/relationships/hyperlink" Target="https://login.consultant.ru/link/?req=doc&amp;base=LAW&amp;n=97298&amp;date=19.11.2025&amp;dst=100080&amp;field=134&amp;demo=2" TargetMode = "External"/><Relationship Id="rId32" Type="http://schemas.openxmlformats.org/officeDocument/2006/relationships/hyperlink" Target="https://login.consultant.ru/link/?req=doc&amp;base=LAW&amp;n=97298&amp;date=19.11.2025&amp;dst=100113&amp;field=134&amp;demo=2" TargetMode = "External"/><Relationship Id="rId33" Type="http://schemas.openxmlformats.org/officeDocument/2006/relationships/hyperlink" Target="https://login.consultant.ru/link/?req=doc&amp;base=LAW&amp;n=97299&amp;date=19.11.2025&amp;dst=100013&amp;field=134&amp;demo=2" TargetMode = "External"/><Relationship Id="rId34" Type="http://schemas.openxmlformats.org/officeDocument/2006/relationships/hyperlink" Target="https://login.consultant.ru/link/?req=doc&amp;base=LAW&amp;n=97299&amp;date=19.11.2025&amp;dst=100020&amp;field=134&amp;demo=2" TargetMode = "External"/><Relationship Id="rId35" Type="http://schemas.openxmlformats.org/officeDocument/2006/relationships/hyperlink" Target="https://login.consultant.ru/link/?req=doc&amp;base=LAW&amp;n=97299&amp;date=19.11.2025&amp;dst=100023&amp;field=134&amp;demo=2" TargetMode = "External"/><Relationship Id="rId36" Type="http://schemas.openxmlformats.org/officeDocument/2006/relationships/hyperlink" Target="https://login.consultant.ru/link/?req=doc&amp;base=LAW&amp;n=143660&amp;date=19.11.2025&amp;dst=100090&amp;field=134&amp;demo=2" TargetMode = "External"/><Relationship Id="rId37" Type="http://schemas.openxmlformats.org/officeDocument/2006/relationships/hyperlink" Target="https://login.consultant.ru/link/?req=doc&amp;base=LAW&amp;n=97299&amp;date=19.11.2025&amp;dst=100060&amp;field=134&amp;demo=2" TargetMode = "External"/><Relationship Id="rId38" Type="http://schemas.openxmlformats.org/officeDocument/2006/relationships/hyperlink" Target="https://login.consultant.ru/link/?req=doc&amp;base=LAW&amp;n=324379&amp;date=19.11.2025&amp;demo=2" TargetMode = "External"/><Relationship Id="rId39" Type="http://schemas.openxmlformats.org/officeDocument/2006/relationships/hyperlink" Target="https://login.consultant.ru/link/?req=doc&amp;base=LAW&amp;n=449631&amp;date=19.11.2025&amp;dst=100142&amp;field=134&amp;demo=2" TargetMode = "External"/><Relationship Id="rId40" Type="http://schemas.openxmlformats.org/officeDocument/2006/relationships/hyperlink" Target="https://login.consultant.ru/link/?req=doc&amp;base=LAW&amp;n=66552&amp;date=19.11.2025&amp;demo=2" TargetMode = "External"/><Relationship Id="rId41" Type="http://schemas.openxmlformats.org/officeDocument/2006/relationships/hyperlink" Target="https://login.consultant.ru/link/?req=doc&amp;base=LAW&amp;n=516132&amp;date=19.11.2025&amp;dst=100202&amp;field=134&amp;demo=2" TargetMode = "External"/><Relationship Id="rId42" Type="http://schemas.openxmlformats.org/officeDocument/2006/relationships/hyperlink" Target="https://login.consultant.ru/link/?req=doc&amp;base=LAW&amp;n=415769&amp;date=19.11.2025&amp;dst=100092&amp;field=134&amp;demo=2" TargetMode = "External"/><Relationship Id="rId43" Type="http://schemas.openxmlformats.org/officeDocument/2006/relationships/hyperlink" Target="https://login.consultant.ru/link/?req=doc&amp;base=LAW&amp;n=164570&amp;date=19.11.2025&amp;dst=100025&amp;field=134&amp;demo=2" TargetMode = "External"/><Relationship Id="rId44" Type="http://schemas.openxmlformats.org/officeDocument/2006/relationships/hyperlink" Target="https://login.consultant.ru/link/?req=doc&amp;base=LAW&amp;n=183027&amp;date=19.11.2025&amp;dst=100030&amp;field=134&amp;demo=2" TargetMode = "External"/><Relationship Id="rId45" Type="http://schemas.openxmlformats.org/officeDocument/2006/relationships/hyperlink" Target="https://login.consultant.ru/link/?req=doc&amp;base=LAW&amp;n=482303&amp;date=19.11.2025&amp;dst=100008&amp;field=134&amp;demo=2" TargetMode = "External"/><Relationship Id="rId46" Type="http://schemas.openxmlformats.org/officeDocument/2006/relationships/hyperlink" Target="https://login.consultant.ru/link/?req=doc&amp;base=LAW&amp;n=450580&amp;date=19.11.2025&amp;dst=100019&amp;field=134&amp;demo=2" TargetMode = "External"/><Relationship Id="rId47" Type="http://schemas.openxmlformats.org/officeDocument/2006/relationships/hyperlink" Target="https://login.consultant.ru/link/?req=doc&amp;base=LAW&amp;n=460644&amp;date=19.11.2025&amp;dst=100111&amp;field=134&amp;demo=2" TargetMode = "External"/><Relationship Id="rId48" Type="http://schemas.openxmlformats.org/officeDocument/2006/relationships/hyperlink" Target="https://login.consultant.ru/link/?req=doc&amp;base=LAW&amp;n=478616&amp;date=19.11.2025&amp;dst=100076&amp;field=134&amp;demo=2" TargetMode = "External"/><Relationship Id="rId49" Type="http://schemas.openxmlformats.org/officeDocument/2006/relationships/hyperlink" Target="https://login.consultant.ru/link/?req=doc&amp;base=LAW&amp;n=467999&amp;date=19.11.2025&amp;dst=100021&amp;field=134&amp;demo=2" TargetMode = "External"/><Relationship Id="rId50" Type="http://schemas.openxmlformats.org/officeDocument/2006/relationships/hyperlink" Target="https://login.consultant.ru/link/?req=doc&amp;base=LAW&amp;n=509509&amp;date=19.11.2025&amp;dst=100006&amp;field=134&amp;demo=2" TargetMode = "External"/><Relationship Id="rId51" Type="http://schemas.openxmlformats.org/officeDocument/2006/relationships/hyperlink" Target="https://login.consultant.ru/link/?req=doc&amp;base=LAW&amp;n=495137&amp;date=19.11.2025&amp;dst=100094&amp;field=134&amp;demo=2" TargetMode = "External"/><Relationship Id="rId52" Type="http://schemas.openxmlformats.org/officeDocument/2006/relationships/hyperlink" Target="https://login.consultant.ru/link/?req=doc&amp;base=LAW&amp;n=2875&amp;date=19.11.2025&amp;demo=2" TargetMode = "External"/><Relationship Id="rId53" Type="http://schemas.openxmlformats.org/officeDocument/2006/relationships/hyperlink" Target="https://login.consultant.ru/link/?req=doc&amp;base=LAW&amp;n=495137&amp;date=19.11.2025&amp;demo=2" TargetMode = "External"/><Relationship Id="rId54" Type="http://schemas.openxmlformats.org/officeDocument/2006/relationships/hyperlink" Target="https://login.consultant.ru/link/?req=doc&amp;base=LAW&amp;n=467999&amp;date=19.11.2025&amp;dst=100022&amp;field=134&amp;demo=2" TargetMode = "External"/><Relationship Id="rId55" Type="http://schemas.openxmlformats.org/officeDocument/2006/relationships/hyperlink" Target="https://login.consultant.ru/link/?req=doc&amp;base=LAW&amp;n=509509&amp;date=19.11.2025&amp;dst=100007&amp;field=134&amp;demo=2" TargetMode = "External"/><Relationship Id="rId56" Type="http://schemas.openxmlformats.org/officeDocument/2006/relationships/hyperlink" Target="https://login.consultant.ru/link/?req=doc&amp;base=LAW&amp;n=509509&amp;date=19.11.2025&amp;dst=100010&amp;field=134&amp;demo=2" TargetMode = "External"/><Relationship Id="rId57" Type="http://schemas.openxmlformats.org/officeDocument/2006/relationships/hyperlink" Target="https://login.consultant.ru/link/?req=doc&amp;base=LAW&amp;n=449631&amp;date=19.11.2025&amp;dst=100142&amp;field=134&amp;demo=2" TargetMode = "External"/><Relationship Id="rId58" Type="http://schemas.openxmlformats.org/officeDocument/2006/relationships/hyperlink" Target="https://login.consultant.ru/link/?req=doc&amp;base=LAW&amp;n=509509&amp;date=19.11.2025&amp;dst=100015&amp;field=134&amp;demo=2" TargetMode = "External"/><Relationship Id="rId59" Type="http://schemas.openxmlformats.org/officeDocument/2006/relationships/hyperlink" Target="https://login.consultant.ru/link/?req=doc&amp;base=LAW&amp;n=509509&amp;date=19.11.2025&amp;dst=100020&amp;field=134&amp;demo=2" TargetMode = "External"/><Relationship Id="rId60" Type="http://schemas.openxmlformats.org/officeDocument/2006/relationships/hyperlink" Target="https://login.consultant.ru/link/?req=doc&amp;base=LAW&amp;n=516134&amp;date=19.11.2025&amp;dst=100113&amp;field=134&amp;demo=2" TargetMode = "External"/><Relationship Id="rId61" Type="http://schemas.openxmlformats.org/officeDocument/2006/relationships/hyperlink" Target="https://login.consultant.ru/link/?req=doc&amp;base=LAW&amp;n=516134&amp;date=19.11.2025&amp;dst=100037&amp;field=134&amp;demo=2" TargetMode = "External"/><Relationship Id="rId62" Type="http://schemas.openxmlformats.org/officeDocument/2006/relationships/hyperlink" Target="https://login.consultant.ru/link/?req=doc&amp;base=LAW&amp;n=451740&amp;date=19.11.2025&amp;demo=2" TargetMode = "External"/><Relationship Id="rId63" Type="http://schemas.openxmlformats.org/officeDocument/2006/relationships/hyperlink" Target="https://login.consultant.ru/link/?req=doc&amp;base=LAW&amp;n=183027&amp;date=19.11.2025&amp;dst=100032&amp;field=134&amp;demo=2" TargetMode = "External"/><Relationship Id="rId64" Type="http://schemas.openxmlformats.org/officeDocument/2006/relationships/hyperlink" Target="https://login.consultant.ru/link/?req=doc&amp;base=LAW&amp;n=482303&amp;date=19.11.2025&amp;dst=100009&amp;field=134&amp;demo=2" TargetMode = "External"/><Relationship Id="rId65" Type="http://schemas.openxmlformats.org/officeDocument/2006/relationships/hyperlink" Target="https://login.consultant.ru/link/?req=doc&amp;base=LAW&amp;n=442435&amp;date=19.11.2025&amp;dst=100028&amp;field=134&amp;demo=2" TargetMode = "External"/><Relationship Id="rId66" Type="http://schemas.openxmlformats.org/officeDocument/2006/relationships/hyperlink" Target="https://login.consultant.ru/link/?req=doc&amp;base=LAW&amp;n=516132&amp;date=19.11.2025&amp;dst=100203&amp;field=134&amp;demo=2" TargetMode = "External"/><Relationship Id="rId67" Type="http://schemas.openxmlformats.org/officeDocument/2006/relationships/hyperlink" Target="https://login.consultant.ru/link/?req=doc&amp;base=LAW&amp;n=495137&amp;date=19.11.2025&amp;dst=33&amp;field=134&amp;demo=2" TargetMode = "External"/><Relationship Id="rId68" Type="http://schemas.openxmlformats.org/officeDocument/2006/relationships/hyperlink" Target="https://login.consultant.ru/link/?req=doc&amp;base=LAW&amp;n=515484&amp;date=19.11.2025&amp;dst=1713&amp;field=134&amp;demo=2" TargetMode = "External"/><Relationship Id="rId69" Type="http://schemas.openxmlformats.org/officeDocument/2006/relationships/hyperlink" Target="https://login.consultant.ru/link/?req=doc&amp;base=LAW&amp;n=183027&amp;date=19.11.2025&amp;dst=100034&amp;field=134&amp;demo=2" TargetMode = "External"/><Relationship Id="rId70" Type="http://schemas.openxmlformats.org/officeDocument/2006/relationships/hyperlink" Target="https://login.consultant.ru/link/?req=doc&amp;base=LAW&amp;n=467999&amp;date=19.11.2025&amp;dst=100024&amp;field=134&amp;demo=2" TargetMode = "External"/><Relationship Id="rId71" Type="http://schemas.openxmlformats.org/officeDocument/2006/relationships/hyperlink" Target="https://login.consultant.ru/link/?req=doc&amp;base=LAW&amp;n=495137&amp;date=19.11.2025&amp;dst=28&amp;field=134&amp;demo=2" TargetMode = "External"/><Relationship Id="rId72" Type="http://schemas.openxmlformats.org/officeDocument/2006/relationships/hyperlink" Target="https://login.consultant.ru/link/?req=doc&amp;base=LAW&amp;n=164570&amp;date=19.11.2025&amp;dst=100028&amp;field=134&amp;demo=2" TargetMode = "External"/><Relationship Id="rId73" Type="http://schemas.openxmlformats.org/officeDocument/2006/relationships/hyperlink" Target="https://login.consultant.ru/link/?req=doc&amp;base=LAW&amp;n=482303&amp;date=19.11.2025&amp;dst=100011&amp;field=134&amp;demo=2" TargetMode = "External"/><Relationship Id="rId74" Type="http://schemas.openxmlformats.org/officeDocument/2006/relationships/hyperlink" Target="https://login.consultant.ru/link/?req=doc&amp;base=LAW&amp;n=164570&amp;date=19.11.2025&amp;dst=100030&amp;field=134&amp;demo=2" TargetMode = "External"/><Relationship Id="rId75" Type="http://schemas.openxmlformats.org/officeDocument/2006/relationships/hyperlink" Target="https://login.consultant.ru/link/?req=doc&amp;base=LAW&amp;n=495137&amp;date=19.11.2025&amp;dst=28&amp;field=134&amp;demo=2" TargetMode = "External"/><Relationship Id="rId76" Type="http://schemas.openxmlformats.org/officeDocument/2006/relationships/hyperlink" Target="https://login.consultant.ru/link/?req=doc&amp;base=LAW&amp;n=164570&amp;date=19.11.2025&amp;dst=100031&amp;field=134&amp;demo=2" TargetMode = "External"/><Relationship Id="rId77" Type="http://schemas.openxmlformats.org/officeDocument/2006/relationships/hyperlink" Target="https://login.consultant.ru/link/?req=doc&amp;base=LAW&amp;n=482303&amp;date=19.11.2025&amp;dst=100012&amp;field=134&amp;demo=2" TargetMode = "External"/><Relationship Id="rId78" Type="http://schemas.openxmlformats.org/officeDocument/2006/relationships/hyperlink" Target="https://login.consultant.ru/link/?req=doc&amp;base=LAW&amp;n=467999&amp;date=19.11.2025&amp;dst=100026&amp;field=134&amp;demo=2" TargetMode = "External"/><Relationship Id="rId79" Type="http://schemas.openxmlformats.org/officeDocument/2006/relationships/hyperlink" Target="https://login.consultant.ru/link/?req=doc&amp;base=LAW&amp;n=482303&amp;date=19.11.2025&amp;dst=100015&amp;field=134&amp;demo=2" TargetMode = "External"/><Relationship Id="rId80" Type="http://schemas.openxmlformats.org/officeDocument/2006/relationships/hyperlink" Target="https://login.consultant.ru/link/?req=doc&amp;base=LAW&amp;n=460644&amp;date=19.11.2025&amp;dst=100111&amp;field=134&amp;demo=2" TargetMode = "External"/><Relationship Id="rId81" Type="http://schemas.openxmlformats.org/officeDocument/2006/relationships/hyperlink" Target="https://login.consultant.ru/link/?req=doc&amp;base=LAW&amp;n=467999&amp;date=19.11.2025&amp;dst=100028&amp;field=134&amp;demo=2" TargetMode = "External"/><Relationship Id="rId82" Type="http://schemas.openxmlformats.org/officeDocument/2006/relationships/hyperlink" Target="https://login.consultant.ru/link/?req=doc&amp;base=LAW&amp;n=467999&amp;date=19.11.2025&amp;dst=100030&amp;field=134&amp;demo=2" TargetMode = "External"/><Relationship Id="rId83" Type="http://schemas.openxmlformats.org/officeDocument/2006/relationships/hyperlink" Target="https://login.consultant.ru/link/?req=doc&amp;base=LAW&amp;n=467999&amp;date=19.11.2025&amp;dst=100031&amp;field=134&amp;demo=2" TargetMode = "External"/><Relationship Id="rId84" Type="http://schemas.openxmlformats.org/officeDocument/2006/relationships/hyperlink" Target="https://login.consultant.ru/link/?req=doc&amp;base=LAW&amp;n=450580&amp;date=19.11.2025&amp;dst=100019&amp;field=134&amp;demo=2" TargetMode = "External"/><Relationship Id="rId85" Type="http://schemas.openxmlformats.org/officeDocument/2006/relationships/hyperlink" Target="https://login.consultant.ru/link/?req=doc&amp;base=LAW&amp;n=482303&amp;date=19.11.2025&amp;dst=100017&amp;field=134&amp;demo=2" TargetMode = "External"/><Relationship Id="rId86" Type="http://schemas.openxmlformats.org/officeDocument/2006/relationships/hyperlink" Target="https://login.consultant.ru/link/?req=doc&amp;base=LAW&amp;n=164570&amp;date=19.11.2025&amp;dst=100033&amp;field=134&amp;demo=2" TargetMode = "External"/><Relationship Id="rId87" Type="http://schemas.openxmlformats.org/officeDocument/2006/relationships/hyperlink" Target="https://login.consultant.ru/link/?req=doc&amp;base=LAW&amp;n=482303&amp;date=19.11.2025&amp;dst=100019&amp;field=134&amp;demo=2" TargetMode = "External"/><Relationship Id="rId88" Type="http://schemas.openxmlformats.org/officeDocument/2006/relationships/hyperlink" Target="https://login.consultant.ru/link/?req=doc&amp;base=LAW&amp;n=467999&amp;date=19.11.2025&amp;dst=100033&amp;field=134&amp;demo=2" TargetMode = "External"/><Relationship Id="rId89" Type="http://schemas.openxmlformats.org/officeDocument/2006/relationships/hyperlink" Target="https://login.consultant.ru/link/?req=doc&amp;base=LAW&amp;n=482303&amp;date=19.11.2025&amp;dst=100020&amp;field=134&amp;demo=2" TargetMode = "External"/><Relationship Id="rId90" Type="http://schemas.openxmlformats.org/officeDocument/2006/relationships/hyperlink" Target="https://login.consultant.ru/link/?req=doc&amp;base=LAW&amp;n=467999&amp;date=19.11.2025&amp;dst=100035&amp;field=134&amp;demo=2" TargetMode = "External"/><Relationship Id="rId91" Type="http://schemas.openxmlformats.org/officeDocument/2006/relationships/hyperlink" Target="https://login.consultant.ru/link/?req=doc&amp;base=LAW&amp;n=467999&amp;date=19.11.2025&amp;dst=100036&amp;field=134&amp;demo=2" TargetMode = "External"/><Relationship Id="rId92" Type="http://schemas.openxmlformats.org/officeDocument/2006/relationships/hyperlink" Target="https://login.consultant.ru/link/?req=doc&amp;base=LAW&amp;n=482303&amp;date=19.11.2025&amp;dst=100022&amp;field=134&amp;demo=2" TargetMode = "External"/><Relationship Id="rId93" Type="http://schemas.openxmlformats.org/officeDocument/2006/relationships/hyperlink" Target="https://login.consultant.ru/link/?req=doc&amp;base=LAW&amp;n=164570&amp;date=19.11.2025&amp;dst=100038&amp;field=134&amp;demo=2" TargetMode = "External"/><Relationship Id="rId94" Type="http://schemas.openxmlformats.org/officeDocument/2006/relationships/hyperlink" Target="https://login.consultant.ru/link/?req=doc&amp;base=LAW&amp;n=516134&amp;date=19.11.2025&amp;dst=100037&amp;field=134&amp;demo=2" TargetMode = "External"/><Relationship Id="rId95" Type="http://schemas.openxmlformats.org/officeDocument/2006/relationships/hyperlink" Target="https://login.consultant.ru/link/?req=doc&amp;base=LAW&amp;n=516134&amp;date=19.11.2025&amp;dst=100037&amp;field=134&amp;demo=2" TargetMode = "External"/><Relationship Id="rId96" Type="http://schemas.openxmlformats.org/officeDocument/2006/relationships/hyperlink" Target="https://login.consultant.ru/link/?req=doc&amp;base=LAW&amp;n=442435&amp;date=19.11.2025&amp;dst=100028&amp;field=134&amp;demo=2" TargetMode = "External"/><Relationship Id="rId97" Type="http://schemas.openxmlformats.org/officeDocument/2006/relationships/hyperlink" Target="https://login.consultant.ru/link/?req=doc&amp;base=LAW&amp;n=442435&amp;date=19.11.2025&amp;dst=100028&amp;field=134&amp;demo=2" TargetMode = "External"/><Relationship Id="rId98" Type="http://schemas.openxmlformats.org/officeDocument/2006/relationships/hyperlink" Target="https://login.consultant.ru/link/?req=doc&amp;base=LAW&amp;n=516132&amp;date=19.11.2025&amp;dst=100205&amp;field=134&amp;demo=2" TargetMode = "External"/><Relationship Id="rId99" Type="http://schemas.openxmlformats.org/officeDocument/2006/relationships/hyperlink" Target="https://login.consultant.ru/link/?req=doc&amp;base=LAW&amp;n=451740&amp;date=19.11.2025&amp;demo=2" TargetMode = "External"/><Relationship Id="rId100" Type="http://schemas.openxmlformats.org/officeDocument/2006/relationships/hyperlink" Target="https://login.consultant.ru/link/?req=doc&amp;base=LAW&amp;n=451740&amp;date=19.11.2025&amp;demo=2" TargetMode = "External"/><Relationship Id="rId101" Type="http://schemas.openxmlformats.org/officeDocument/2006/relationships/hyperlink" Target="https://login.consultant.ru/link/?req=doc&amp;base=LAW&amp;n=183027&amp;date=19.11.2025&amp;dst=100038&amp;field=134&amp;demo=2" TargetMode = "External"/><Relationship Id="rId102" Type="http://schemas.openxmlformats.org/officeDocument/2006/relationships/hyperlink" Target="https://login.consultant.ru/link/?req=doc&amp;base=LAW&amp;n=482303&amp;date=19.11.2025&amp;dst=100026&amp;field=134&amp;demo=2" TargetMode = "External"/><Relationship Id="rId103" Type="http://schemas.openxmlformats.org/officeDocument/2006/relationships/hyperlink" Target="https://login.consultant.ru/link/?req=doc&amp;base=LAW&amp;n=467999&amp;date=19.11.2025&amp;dst=100037&amp;field=134&amp;demo=2" TargetMode = "External"/><Relationship Id="rId104" Type="http://schemas.openxmlformats.org/officeDocument/2006/relationships/hyperlink" Target="https://login.consultant.ru/link/?req=doc&amp;base=LAW&amp;n=467999&amp;date=19.11.2025&amp;dst=100041&amp;field=134&amp;demo=2" TargetMode = "External"/><Relationship Id="rId105" Type="http://schemas.openxmlformats.org/officeDocument/2006/relationships/hyperlink" Target="https://login.consultant.ru/link/?req=doc&amp;base=LAW&amp;n=495137&amp;date=19.11.2025&amp;dst=28&amp;field=134&amp;demo=2" TargetMode = "External"/><Relationship Id="rId106" Type="http://schemas.openxmlformats.org/officeDocument/2006/relationships/hyperlink" Target="https://login.consultant.ru/link/?req=doc&amp;base=LAW&amp;n=164570&amp;date=19.11.2025&amp;dst=100039&amp;field=134&amp;demo=2" TargetMode = "External"/><Relationship Id="rId107" Type="http://schemas.openxmlformats.org/officeDocument/2006/relationships/hyperlink" Target="https://login.consultant.ru/link/?req=doc&amp;base=LAW&amp;n=482303&amp;date=19.11.2025&amp;dst=100032&amp;field=134&amp;demo=2" TargetMode = "External"/><Relationship Id="rId108" Type="http://schemas.openxmlformats.org/officeDocument/2006/relationships/hyperlink" Target="https://login.consultant.ru/link/?req=doc&amp;base=LAW&amp;n=164570&amp;date=19.11.2025&amp;dst=100043&amp;field=134&amp;demo=2" TargetMode = "External"/><Relationship Id="rId109" Type="http://schemas.openxmlformats.org/officeDocument/2006/relationships/hyperlink" Target="https://login.consultant.ru/link/?req=doc&amp;base=LAW&amp;n=470822&amp;date=19.11.2025&amp;dst=100021&amp;field=134&amp;demo=2" TargetMode = "External"/><Relationship Id="rId110" Type="http://schemas.openxmlformats.org/officeDocument/2006/relationships/hyperlink" Target="https://login.consultant.ru/link/?req=doc&amp;base=LAW&amp;n=516134&amp;date=19.11.2025&amp;dst=100009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2025-11-19T09:10:47Z</dcterms:created>
</cp:coreProperties>
</file>